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6" w:rsidRDefault="00037766">
      <w:pPr>
        <w:rPr>
          <w:rStyle w:val="Kiemels2"/>
          <w:rFonts w:ascii="Arial" w:hAnsi="Arial" w:cs="Arial"/>
          <w:color w:val="000000"/>
          <w:sz w:val="18"/>
          <w:szCs w:val="18"/>
          <w:u w:val="single"/>
        </w:rPr>
      </w:pPr>
      <w:bookmarkStart w:id="0" w:name="_GoBack"/>
      <w:bookmarkEnd w:id="0"/>
    </w:p>
    <w:p w:rsidR="00037766" w:rsidRPr="00037766" w:rsidRDefault="00037766" w:rsidP="00037766">
      <w:pPr>
        <w:ind w:left="284"/>
        <w:rPr>
          <w:rStyle w:val="Kiemels2"/>
          <w:rFonts w:ascii="Arial" w:hAnsi="Arial" w:cs="Arial"/>
          <w:color w:val="000000"/>
          <w:sz w:val="28"/>
          <w:szCs w:val="28"/>
          <w:u w:val="single"/>
        </w:rPr>
      </w:pPr>
      <w:r w:rsidRPr="00037766">
        <w:rPr>
          <w:rStyle w:val="Kiemels2"/>
          <w:rFonts w:ascii="Arial" w:hAnsi="Arial" w:cs="Arial"/>
          <w:color w:val="000000"/>
          <w:sz w:val="28"/>
          <w:szCs w:val="28"/>
          <w:u w:val="single"/>
        </w:rPr>
        <w:t>Adó- és értékbizonyítvány kiadásáról:</w:t>
      </w:r>
    </w:p>
    <w:p w:rsidR="00037766" w:rsidRDefault="00037766" w:rsidP="00037766">
      <w:pPr>
        <w:ind w:left="284"/>
        <w:rPr>
          <w:rStyle w:val="Kiemels2"/>
          <w:rFonts w:ascii="Arial" w:hAnsi="Arial" w:cs="Arial"/>
          <w:color w:val="000000"/>
          <w:sz w:val="18"/>
          <w:szCs w:val="18"/>
          <w:u w:val="single"/>
        </w:rPr>
      </w:pPr>
    </w:p>
    <w:p w:rsidR="00037766" w:rsidRDefault="00D35B1C" w:rsidP="00037766">
      <w:pPr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Style w:val="Kiemels2"/>
          <w:rFonts w:ascii="Arial" w:hAnsi="Arial" w:cs="Arial"/>
          <w:color w:val="000000"/>
          <w:sz w:val="18"/>
          <w:szCs w:val="18"/>
          <w:u w:val="single"/>
        </w:rPr>
        <w:t>Az eljárás jogi alapjai: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037766">
        <w:rPr>
          <w:rFonts w:ascii="Arial" w:hAnsi="Arial" w:cs="Arial"/>
          <w:color w:val="000000"/>
          <w:sz w:val="18"/>
          <w:szCs w:val="18"/>
        </w:rPr>
        <w:t>- Az adózás rendjéről szóló 2003. évi XCII. törvény</w:t>
      </w:r>
      <w:r w:rsidRPr="00037766">
        <w:rPr>
          <w:rFonts w:ascii="Arial" w:hAnsi="Arial" w:cs="Arial"/>
          <w:color w:val="000000"/>
          <w:sz w:val="18"/>
          <w:szCs w:val="18"/>
        </w:rPr>
        <w:br/>
        <w:t>- A közigazgatási hatósági eljárás és szolgáltatás általános szabályairól szóló 2004. évi CXL. törvény</w:t>
      </w:r>
      <w:r w:rsidRPr="00037766">
        <w:rPr>
          <w:rFonts w:ascii="Arial" w:hAnsi="Arial" w:cs="Arial"/>
          <w:color w:val="000000"/>
          <w:sz w:val="18"/>
          <w:szCs w:val="18"/>
        </w:rPr>
        <w:br/>
        <w:t>- Az illetékekről szóló 1990. évi XCIII. törvény 101. §; és mellékletének XIX. fejezete</w:t>
      </w:r>
      <w:r w:rsidRPr="00037766">
        <w:rPr>
          <w:rFonts w:ascii="Arial" w:hAnsi="Arial" w:cs="Arial"/>
          <w:color w:val="000000"/>
          <w:sz w:val="18"/>
          <w:szCs w:val="18"/>
        </w:rPr>
        <w:br/>
      </w:r>
      <w:r w:rsidRPr="00037766">
        <w:rPr>
          <w:rFonts w:ascii="Arial" w:hAnsi="Arial" w:cs="Arial"/>
          <w:color w:val="000000"/>
          <w:sz w:val="18"/>
          <w:szCs w:val="18"/>
        </w:rPr>
        <w:br/>
        <w:t xml:space="preserve">Adó- és értékbizonyítvány kiállítására ügyfél kérelmére </w:t>
      </w:r>
      <w:r w:rsidR="00037766" w:rsidRPr="00037766">
        <w:rPr>
          <w:rFonts w:ascii="Arial" w:hAnsi="Arial" w:cs="Arial"/>
          <w:color w:val="000000"/>
          <w:sz w:val="18"/>
          <w:szCs w:val="18"/>
        </w:rPr>
        <w:t>vagy hatóság megkeresésére</w:t>
      </w:r>
      <w:r w:rsidRPr="00037766">
        <w:rPr>
          <w:rFonts w:ascii="Arial" w:hAnsi="Arial" w:cs="Arial"/>
          <w:color w:val="000000"/>
          <w:sz w:val="18"/>
          <w:szCs w:val="18"/>
        </w:rPr>
        <w:t>, külön jogszabályi rendelkezés alapján van lehetőség az alábbi jogszabályi rendelkezések alapján:</w:t>
      </w:r>
      <w:r w:rsidRPr="00037766">
        <w:rPr>
          <w:rFonts w:ascii="Arial" w:hAnsi="Arial" w:cs="Arial"/>
          <w:color w:val="000000"/>
          <w:sz w:val="18"/>
          <w:szCs w:val="18"/>
        </w:rPr>
        <w:br/>
        <w:t>- a bírósági végrehajtásról szóló 1994. évi LIII. tv. 140. § (1) bekezdése,</w:t>
      </w:r>
      <w:r w:rsidRPr="00037766">
        <w:rPr>
          <w:rFonts w:ascii="Arial" w:hAnsi="Arial" w:cs="Arial"/>
          <w:color w:val="000000"/>
          <w:sz w:val="18"/>
          <w:szCs w:val="18"/>
        </w:rPr>
        <w:br/>
        <w:t>- a hagyatéki eljárásról szóló 38/2010. törvény  illetve a 29/2010 (XII.31.</w:t>
      </w:r>
      <w:proofErr w:type="gramStart"/>
      <w:r w:rsidRPr="00037766">
        <w:rPr>
          <w:rFonts w:ascii="Arial" w:hAnsi="Arial" w:cs="Arial"/>
          <w:color w:val="000000"/>
          <w:sz w:val="18"/>
          <w:szCs w:val="18"/>
        </w:rPr>
        <w:t>)KIM</w:t>
      </w:r>
      <w:proofErr w:type="gramEnd"/>
      <w:r w:rsidRPr="00037766">
        <w:rPr>
          <w:rFonts w:ascii="Arial" w:hAnsi="Arial" w:cs="Arial"/>
          <w:color w:val="000000"/>
          <w:sz w:val="18"/>
          <w:szCs w:val="18"/>
        </w:rPr>
        <w:t xml:space="preserve"> Rendelet 1§ </w:t>
      </w:r>
      <w:proofErr w:type="spellStart"/>
      <w:r w:rsidRPr="00037766">
        <w:rPr>
          <w:rFonts w:ascii="Arial" w:hAnsi="Arial" w:cs="Arial"/>
          <w:color w:val="000000"/>
          <w:sz w:val="18"/>
          <w:szCs w:val="18"/>
        </w:rPr>
        <w:t>1</w:t>
      </w:r>
      <w:proofErr w:type="spellEnd"/>
      <w:r w:rsidRPr="0003776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37766">
        <w:rPr>
          <w:rFonts w:ascii="Arial" w:hAnsi="Arial" w:cs="Arial"/>
          <w:color w:val="000000"/>
          <w:sz w:val="18"/>
          <w:szCs w:val="18"/>
        </w:rPr>
        <w:t>bek</w:t>
      </w:r>
      <w:proofErr w:type="spellEnd"/>
      <w:r w:rsidRPr="00037766">
        <w:rPr>
          <w:rFonts w:ascii="Arial" w:hAnsi="Arial" w:cs="Arial"/>
          <w:color w:val="000000"/>
          <w:sz w:val="18"/>
          <w:szCs w:val="18"/>
        </w:rPr>
        <w:t>.,</w:t>
      </w:r>
      <w:r w:rsidRPr="00037766">
        <w:rPr>
          <w:rFonts w:ascii="Arial" w:hAnsi="Arial" w:cs="Arial"/>
          <w:color w:val="000000"/>
          <w:sz w:val="18"/>
          <w:szCs w:val="18"/>
        </w:rPr>
        <w:br/>
        <w:t xml:space="preserve">- a gyámhatóságokról, valamint a gyermekvédelmi és gyámügyi eljárásról szóló 149/1997. (IX.10.) </w:t>
      </w:r>
      <w:proofErr w:type="spellStart"/>
      <w:r w:rsidRPr="00037766">
        <w:rPr>
          <w:rFonts w:ascii="Arial" w:hAnsi="Arial" w:cs="Arial"/>
          <w:color w:val="000000"/>
          <w:sz w:val="18"/>
          <w:szCs w:val="18"/>
        </w:rPr>
        <w:t>Korm.rendelet</w:t>
      </w:r>
      <w:proofErr w:type="spellEnd"/>
      <w:r w:rsidRPr="00037766">
        <w:rPr>
          <w:rFonts w:ascii="Arial" w:hAnsi="Arial" w:cs="Arial"/>
          <w:color w:val="000000"/>
          <w:sz w:val="18"/>
          <w:szCs w:val="18"/>
        </w:rPr>
        <w:t xml:space="preserve"> 153. § (1) bekezdés b) pontja,</w:t>
      </w:r>
      <w:r w:rsidRPr="0003776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Kiemels2"/>
          <w:rFonts w:ascii="Arial" w:hAnsi="Arial" w:cs="Arial"/>
          <w:color w:val="000000"/>
          <w:sz w:val="18"/>
          <w:szCs w:val="18"/>
          <w:u w:val="single"/>
        </w:rPr>
        <w:t>Adó és értékbizonyítvány az alábbi ügytípusokban adható ki: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- Pályázathoz (ha jogszabály rendelkezik)</w:t>
      </w:r>
      <w:r>
        <w:rPr>
          <w:rFonts w:ascii="Arial" w:hAnsi="Arial" w:cs="Arial"/>
          <w:color w:val="000000"/>
          <w:sz w:val="18"/>
          <w:szCs w:val="18"/>
        </w:rPr>
        <w:br/>
        <w:t>- Hitelfelvételhez (ha jogszabály rendelkezik)</w:t>
      </w:r>
      <w:r>
        <w:rPr>
          <w:rFonts w:ascii="Arial" w:hAnsi="Arial" w:cs="Arial"/>
          <w:color w:val="000000"/>
          <w:sz w:val="18"/>
          <w:szCs w:val="18"/>
        </w:rPr>
        <w:br/>
        <w:t>- Hagyatéki eljáráshoz</w:t>
      </w:r>
      <w:r>
        <w:rPr>
          <w:rFonts w:ascii="Arial" w:hAnsi="Arial" w:cs="Arial"/>
          <w:color w:val="000000"/>
          <w:sz w:val="18"/>
          <w:szCs w:val="18"/>
        </w:rPr>
        <w:br/>
        <w:t>- Gyámhatósági ügyekhez</w:t>
      </w:r>
      <w:r>
        <w:rPr>
          <w:rFonts w:ascii="Arial" w:hAnsi="Arial" w:cs="Arial"/>
          <w:color w:val="000000"/>
          <w:sz w:val="18"/>
          <w:szCs w:val="18"/>
        </w:rPr>
        <w:br/>
        <w:t>- Bírósági végrehajtói ügyekhez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Kiemels2"/>
          <w:rFonts w:ascii="Arial" w:hAnsi="Arial" w:cs="Arial"/>
          <w:color w:val="000000"/>
          <w:sz w:val="18"/>
          <w:szCs w:val="18"/>
          <w:u w:val="single"/>
        </w:rPr>
        <w:t>Szükséges iratok: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- kérelem adó-és értékbizonyítványhoz</w:t>
      </w:r>
      <w:r>
        <w:rPr>
          <w:rFonts w:ascii="Arial" w:hAnsi="Arial" w:cs="Arial"/>
          <w:color w:val="000000"/>
          <w:sz w:val="18"/>
          <w:szCs w:val="18"/>
        </w:rPr>
        <w:br/>
        <w:t>- az értékelni kért ingatlan 3 hónapnál nem régebbi tulajdoni lap másolata</w:t>
      </w:r>
      <w:r>
        <w:rPr>
          <w:rFonts w:ascii="Arial" w:hAnsi="Arial" w:cs="Arial"/>
          <w:color w:val="000000"/>
          <w:sz w:val="18"/>
          <w:szCs w:val="18"/>
        </w:rPr>
        <w:br/>
        <w:t>- az ügylet tárgyát képező adás-vételi szerződés másolata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Kiemels2"/>
          <w:rFonts w:ascii="Arial" w:hAnsi="Arial" w:cs="Arial"/>
          <w:color w:val="000000"/>
          <w:sz w:val="18"/>
          <w:szCs w:val="18"/>
          <w:u w:val="single"/>
        </w:rPr>
        <w:t>Illeték mértéke: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37766">
        <w:rPr>
          <w:rFonts w:ascii="Arial" w:hAnsi="Arial" w:cs="Arial"/>
          <w:color w:val="000000"/>
          <w:sz w:val="18"/>
          <w:szCs w:val="18"/>
        </w:rPr>
        <w:t>Van illetékköteles és illetékmentes eljárás, minden esetben kérem az illeték összegének vagy mentességnek pontosítását. Felesleges illetékfizetés elkerülése érdekében.</w:t>
      </w:r>
    </w:p>
    <w:p w:rsidR="00F53AD6" w:rsidRDefault="00D35B1C" w:rsidP="00037766">
      <w:p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Az adó- és értékbizonyítvány kiállítása iránti eljárás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Kiemels2"/>
          <w:rFonts w:ascii="Arial" w:hAnsi="Arial" w:cs="Arial"/>
          <w:color w:val="000000"/>
          <w:sz w:val="18"/>
          <w:szCs w:val="18"/>
        </w:rPr>
        <w:t>4.000 forint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illeték alá esik. Ha egy beadványban több ingatlanra vonatkozó adó- és értékbizonyítványt kérnek, az illetéket ezek számától függően, külön-külön kell megfizetni.</w:t>
      </w:r>
    </w:p>
    <w:p w:rsidR="00037766" w:rsidRPr="00037766" w:rsidRDefault="00037766" w:rsidP="00037766">
      <w:pPr>
        <w:ind w:left="284" w:hanging="284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037766">
        <w:rPr>
          <w:rFonts w:ascii="Arial" w:hAnsi="Arial" w:cs="Arial"/>
          <w:b/>
          <w:color w:val="000000"/>
          <w:sz w:val="18"/>
          <w:szCs w:val="18"/>
          <w:u w:val="single"/>
        </w:rPr>
        <w:t>Megfizetésének módjai:</w:t>
      </w:r>
    </w:p>
    <w:p w:rsidR="00037766" w:rsidRPr="00037766" w:rsidRDefault="00037766" w:rsidP="00037766">
      <w:pPr>
        <w:pStyle w:val="Listaszerbekezds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37766">
        <w:rPr>
          <w:rFonts w:ascii="Arial" w:hAnsi="Arial" w:cs="Arial"/>
          <w:sz w:val="18"/>
          <w:szCs w:val="18"/>
        </w:rPr>
        <w:t>banki átutalással a K&amp; H banknál vezetett 10402881-50515153-52531113 sz. illeték beszedési számlára vagy</w:t>
      </w:r>
    </w:p>
    <w:p w:rsidR="00037766" w:rsidRPr="00037766" w:rsidRDefault="00037766" w:rsidP="00037766">
      <w:pPr>
        <w:pStyle w:val="Listaszerbekezds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37766">
        <w:rPr>
          <w:rFonts w:ascii="Arial" w:hAnsi="Arial" w:cs="Arial"/>
          <w:sz w:val="18"/>
          <w:szCs w:val="18"/>
        </w:rPr>
        <w:t>csekken történő befizetéssel, igényelhető az adóhatóságnál.</w:t>
      </w:r>
    </w:p>
    <w:sectPr w:rsidR="00037766" w:rsidRPr="0003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FA7"/>
    <w:multiLevelType w:val="hybridMultilevel"/>
    <w:tmpl w:val="90A2FCD8"/>
    <w:lvl w:ilvl="0" w:tplc="968871B4"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E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C"/>
    <w:rsid w:val="00037766"/>
    <w:rsid w:val="00D35B1C"/>
    <w:rsid w:val="00E17908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35B1C"/>
    <w:rPr>
      <w:b/>
      <w:bCs/>
    </w:rPr>
  </w:style>
  <w:style w:type="character" w:customStyle="1" w:styleId="apple-converted-space">
    <w:name w:val="apple-converted-space"/>
    <w:basedOn w:val="Bekezdsalapbettpusa"/>
    <w:rsid w:val="00D35B1C"/>
  </w:style>
  <w:style w:type="paragraph" w:styleId="Listaszerbekezds">
    <w:name w:val="List Paragraph"/>
    <w:basedOn w:val="Norml"/>
    <w:uiPriority w:val="34"/>
    <w:qFormat/>
    <w:rsid w:val="0003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35B1C"/>
    <w:rPr>
      <w:b/>
      <w:bCs/>
    </w:rPr>
  </w:style>
  <w:style w:type="character" w:customStyle="1" w:styleId="apple-converted-space">
    <w:name w:val="apple-converted-space"/>
    <w:basedOn w:val="Bekezdsalapbettpusa"/>
    <w:rsid w:val="00D35B1C"/>
  </w:style>
  <w:style w:type="paragraph" w:styleId="Listaszerbekezds">
    <w:name w:val="List Paragraph"/>
    <w:basedOn w:val="Norml"/>
    <w:uiPriority w:val="34"/>
    <w:qFormat/>
    <w:rsid w:val="0003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2016-07-20T06:41:00Z</dcterms:created>
  <dcterms:modified xsi:type="dcterms:W3CDTF">2016-07-20T06:41:00Z</dcterms:modified>
</cp:coreProperties>
</file>