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89" w:rsidRPr="00761779" w:rsidRDefault="00881B89" w:rsidP="00761779">
      <w:pPr>
        <w:shd w:val="clear" w:color="auto" w:fill="FFFFFF"/>
        <w:spacing w:after="150" w:line="240" w:lineRule="auto"/>
        <w:ind w:left="3540"/>
        <w:outlineLvl w:val="1"/>
        <w:rPr>
          <w:rFonts w:ascii="Harrington" w:eastAsia="Times New Roman" w:hAnsi="Harrington" w:cs="Times New Roman"/>
          <w:color w:val="002060"/>
          <w:sz w:val="56"/>
          <w:szCs w:val="56"/>
          <w:lang w:eastAsia="hu-HU"/>
        </w:rPr>
      </w:pPr>
      <w:r w:rsidRPr="00881B89">
        <w:rPr>
          <w:rFonts w:ascii="Harrington" w:eastAsia="Times New Roman" w:hAnsi="Harrington" w:cs="Times New Roman"/>
          <w:color w:val="002060"/>
          <w:sz w:val="56"/>
          <w:szCs w:val="56"/>
          <w:lang w:eastAsia="hu-HU"/>
        </w:rPr>
        <w:fldChar w:fldCharType="begin"/>
      </w:r>
      <w:r w:rsidRPr="00881B89">
        <w:rPr>
          <w:rFonts w:ascii="Harrington" w:eastAsia="Times New Roman" w:hAnsi="Harrington" w:cs="Times New Roman"/>
          <w:color w:val="002060"/>
          <w:sz w:val="56"/>
          <w:szCs w:val="56"/>
          <w:lang w:eastAsia="hu-HU"/>
        </w:rPr>
        <w:instrText xml:space="preserve"> HYPERLINK "http://www.justhvk.hu/blog/?page_id=10156" \o "Jöv</w:instrText>
      </w:r>
      <w:r w:rsidRPr="00881B89">
        <w:rPr>
          <w:rFonts w:ascii="Cambria" w:eastAsia="Times New Roman" w:hAnsi="Cambria" w:cs="Cambria"/>
          <w:color w:val="002060"/>
          <w:sz w:val="56"/>
          <w:szCs w:val="56"/>
          <w:lang w:eastAsia="hu-HU"/>
        </w:rPr>
        <w:instrText>ő</w:instrText>
      </w:r>
      <w:r w:rsidRPr="00881B89">
        <w:rPr>
          <w:rFonts w:ascii="Harrington" w:eastAsia="Times New Roman" w:hAnsi="Harrington" w:cs="Times New Roman"/>
          <w:color w:val="002060"/>
          <w:sz w:val="56"/>
          <w:szCs w:val="56"/>
          <w:lang w:eastAsia="hu-HU"/>
        </w:rPr>
        <w:instrText xml:space="preserve">kép" </w:instrText>
      </w:r>
      <w:r w:rsidRPr="00881B89">
        <w:rPr>
          <w:rFonts w:ascii="Harrington" w:eastAsia="Times New Roman" w:hAnsi="Harrington" w:cs="Times New Roman"/>
          <w:color w:val="002060"/>
          <w:sz w:val="56"/>
          <w:szCs w:val="56"/>
          <w:lang w:eastAsia="hu-HU"/>
        </w:rPr>
        <w:fldChar w:fldCharType="separate"/>
      </w:r>
      <w:r w:rsidRPr="00761779">
        <w:rPr>
          <w:rFonts w:ascii="Harrington" w:eastAsia="Times New Roman" w:hAnsi="Harrington" w:cs="Times New Roman"/>
          <w:color w:val="002060"/>
          <w:sz w:val="56"/>
          <w:szCs w:val="56"/>
          <w:u w:val="single"/>
          <w:lang w:eastAsia="hu-HU"/>
        </w:rPr>
        <w:t>Jöv</w:t>
      </w:r>
      <w:r w:rsidRPr="00761779">
        <w:rPr>
          <w:rFonts w:ascii="Cambria" w:eastAsia="Times New Roman" w:hAnsi="Cambria" w:cs="Cambria"/>
          <w:color w:val="002060"/>
          <w:sz w:val="56"/>
          <w:szCs w:val="56"/>
          <w:u w:val="single"/>
          <w:lang w:eastAsia="hu-HU"/>
        </w:rPr>
        <w:t>ő</w:t>
      </w:r>
      <w:r w:rsidRPr="00761779">
        <w:rPr>
          <w:rFonts w:ascii="Harrington" w:eastAsia="Times New Roman" w:hAnsi="Harrington" w:cs="Times New Roman"/>
          <w:color w:val="002060"/>
          <w:sz w:val="56"/>
          <w:szCs w:val="56"/>
          <w:u w:val="single"/>
          <w:lang w:eastAsia="hu-HU"/>
        </w:rPr>
        <w:t>k</w:t>
      </w:r>
      <w:r w:rsidRPr="00761779">
        <w:rPr>
          <w:rFonts w:ascii="Harrington" w:eastAsia="Times New Roman" w:hAnsi="Harrington" w:cs="Harrington"/>
          <w:color w:val="002060"/>
          <w:sz w:val="56"/>
          <w:szCs w:val="56"/>
          <w:u w:val="single"/>
          <w:lang w:eastAsia="hu-HU"/>
        </w:rPr>
        <w:t>é</w:t>
      </w:r>
      <w:r w:rsidRPr="00761779">
        <w:rPr>
          <w:rFonts w:ascii="Harrington" w:eastAsia="Times New Roman" w:hAnsi="Harrington" w:cs="Times New Roman"/>
          <w:color w:val="002060"/>
          <w:sz w:val="56"/>
          <w:szCs w:val="56"/>
          <w:u w:val="single"/>
          <w:lang w:eastAsia="hu-HU"/>
        </w:rPr>
        <w:t>p</w:t>
      </w:r>
      <w:r w:rsidRPr="00881B89">
        <w:rPr>
          <w:rFonts w:ascii="Harrington" w:eastAsia="Times New Roman" w:hAnsi="Harrington" w:cs="Times New Roman"/>
          <w:color w:val="002060"/>
          <w:sz w:val="56"/>
          <w:szCs w:val="56"/>
          <w:lang w:eastAsia="hu-HU"/>
        </w:rPr>
        <w:fldChar w:fldCharType="end"/>
      </w:r>
    </w:p>
    <w:p w:rsidR="00881B89" w:rsidRPr="00761779" w:rsidRDefault="00761779" w:rsidP="00881B89">
      <w:pPr>
        <w:shd w:val="clear" w:color="auto" w:fill="FFFFFF"/>
        <w:spacing w:after="150" w:line="240" w:lineRule="auto"/>
        <w:jc w:val="center"/>
        <w:outlineLvl w:val="1"/>
        <w:rPr>
          <w:rFonts w:ascii="Harrington" w:eastAsia="Times New Roman" w:hAnsi="Harrington" w:cs="Times New Roman"/>
          <w:color w:val="002060"/>
          <w:sz w:val="56"/>
          <w:szCs w:val="56"/>
          <w:lang w:eastAsia="hu-HU"/>
        </w:rPr>
      </w:pPr>
      <w:r w:rsidRPr="00881B89">
        <w:rPr>
          <w:rFonts w:ascii="Harrington" w:eastAsia="Times New Roman" w:hAnsi="Harrington" w:cs="Times New Roman"/>
          <w:noProof/>
          <w:color w:val="C00000"/>
          <w:sz w:val="56"/>
          <w:szCs w:val="5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689610</wp:posOffset>
            </wp:positionV>
            <wp:extent cx="2962275" cy="1929765"/>
            <wp:effectExtent l="0" t="0" r="9525" b="0"/>
            <wp:wrapSquare wrapText="bothSides"/>
            <wp:docPr id="1" name="Kép 1" descr="d:\Users\Muvhaz\Desktop\könyvtári vizsgálat\13.művház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uvhaz\Desktop\könyvtári vizsgálat\13.művház log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B89" w:rsidRDefault="00881B89" w:rsidP="00881B89">
      <w:pPr>
        <w:shd w:val="clear" w:color="auto" w:fill="FFFFFF"/>
        <w:spacing w:after="150" w:line="240" w:lineRule="auto"/>
        <w:jc w:val="center"/>
        <w:outlineLvl w:val="1"/>
        <w:rPr>
          <w:rFonts w:ascii="Harrington" w:eastAsia="Times New Roman" w:hAnsi="Harrington" w:cs="Times New Roman"/>
          <w:color w:val="C00000"/>
          <w:sz w:val="56"/>
          <w:szCs w:val="56"/>
          <w:lang w:eastAsia="hu-HU"/>
        </w:rPr>
      </w:pPr>
    </w:p>
    <w:p w:rsidR="00761779" w:rsidRDefault="00761779" w:rsidP="00761779">
      <w:pPr>
        <w:shd w:val="clear" w:color="auto" w:fill="FFFFFF"/>
        <w:spacing w:after="150" w:line="240" w:lineRule="auto"/>
        <w:outlineLvl w:val="1"/>
        <w:rPr>
          <w:rFonts w:ascii="Andalus" w:eastAsia="Times New Roman" w:hAnsi="Andalus" w:cs="Andalus"/>
          <w:color w:val="002060"/>
          <w:sz w:val="24"/>
          <w:szCs w:val="24"/>
          <w:lang w:eastAsia="hu-HU"/>
        </w:rPr>
      </w:pPr>
    </w:p>
    <w:p w:rsidR="00761779" w:rsidRDefault="00761779" w:rsidP="00761779">
      <w:pPr>
        <w:shd w:val="clear" w:color="auto" w:fill="FFFFFF"/>
        <w:spacing w:after="150" w:line="240" w:lineRule="auto"/>
        <w:outlineLvl w:val="1"/>
        <w:rPr>
          <w:rFonts w:ascii="Andalus" w:eastAsia="Times New Roman" w:hAnsi="Andalus" w:cs="Andalus"/>
          <w:color w:val="002060"/>
          <w:sz w:val="24"/>
          <w:szCs w:val="24"/>
          <w:lang w:eastAsia="hu-HU"/>
        </w:rPr>
      </w:pPr>
    </w:p>
    <w:p w:rsidR="00761779" w:rsidRDefault="00761779" w:rsidP="00761779">
      <w:pPr>
        <w:shd w:val="clear" w:color="auto" w:fill="FFFFFF"/>
        <w:spacing w:after="150" w:line="240" w:lineRule="auto"/>
        <w:outlineLvl w:val="1"/>
        <w:rPr>
          <w:rFonts w:ascii="Andalus" w:eastAsia="Times New Roman" w:hAnsi="Andalus" w:cs="Andalus"/>
          <w:color w:val="002060"/>
          <w:sz w:val="24"/>
          <w:szCs w:val="24"/>
          <w:lang w:eastAsia="hu-HU"/>
        </w:rPr>
      </w:pPr>
    </w:p>
    <w:p w:rsidR="00761779" w:rsidRDefault="00761779" w:rsidP="00761779">
      <w:pPr>
        <w:shd w:val="clear" w:color="auto" w:fill="FFFFFF"/>
        <w:spacing w:after="150" w:line="240" w:lineRule="auto"/>
        <w:outlineLvl w:val="1"/>
        <w:rPr>
          <w:rFonts w:ascii="Andalus" w:eastAsia="Times New Roman" w:hAnsi="Andalus" w:cs="Andalus"/>
          <w:color w:val="002060"/>
          <w:sz w:val="24"/>
          <w:szCs w:val="24"/>
          <w:lang w:eastAsia="hu-HU"/>
        </w:rPr>
      </w:pPr>
    </w:p>
    <w:p w:rsidR="00881B89" w:rsidRPr="00881B89" w:rsidRDefault="00761779" w:rsidP="00761779">
      <w:pPr>
        <w:shd w:val="clear" w:color="auto" w:fill="FFFFFF"/>
        <w:spacing w:after="150" w:line="240" w:lineRule="auto"/>
        <w:ind w:firstLine="708"/>
        <w:jc w:val="both"/>
        <w:outlineLvl w:val="1"/>
        <w:rPr>
          <w:rFonts w:ascii="Andalus" w:eastAsia="Times New Roman" w:hAnsi="Andalus" w:cs="Andalus"/>
          <w:color w:val="002060"/>
          <w:sz w:val="24"/>
          <w:szCs w:val="24"/>
          <w:lang w:eastAsia="hu-HU"/>
        </w:rPr>
      </w:pPr>
      <w:r w:rsidRPr="0076177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 xml:space="preserve"> „</w:t>
      </w:r>
      <w:proofErr w:type="gramStart"/>
      <w:r w:rsidRPr="0076177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>Olvasni nem azért érdemes, hogy "m</w:t>
      </w:r>
      <w:r w:rsidRPr="00761779">
        <w:rPr>
          <w:rFonts w:ascii="Cambria" w:eastAsia="Times New Roman" w:hAnsi="Cambria" w:cs="Cambria"/>
          <w:color w:val="002060"/>
          <w:sz w:val="24"/>
          <w:szCs w:val="24"/>
          <w:lang w:eastAsia="hu-HU"/>
        </w:rPr>
        <w:t>ű</w:t>
      </w:r>
      <w:r w:rsidRPr="0076177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>veltek", ha</w:t>
      </w:r>
      <w:r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 xml:space="preserve">nem hogy gazdagok legyünk, hogy </w:t>
      </w:r>
      <w:r w:rsidRPr="0076177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>egyetlen életünkben sok ezer életet leéljünk és megtapasztaljuk, milyen a bukás, a hatalom, a Olvasni nem azért érdemes, hogy "m</w:t>
      </w:r>
      <w:r w:rsidRPr="00761779">
        <w:rPr>
          <w:rFonts w:ascii="Cambria" w:eastAsia="Times New Roman" w:hAnsi="Cambria" w:cs="Cambria"/>
          <w:color w:val="002060"/>
          <w:sz w:val="24"/>
          <w:szCs w:val="24"/>
          <w:lang w:eastAsia="hu-HU"/>
        </w:rPr>
        <w:t>ű</w:t>
      </w:r>
      <w:r w:rsidRPr="0076177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>veltek", hanem hogy gazdagok legyünk, hogy egyetlen életünkben sok ezer életet leéljünk és megtapasztaljuk, milyen a bukás, a hatalom, a magány, a diadal, a születés, a halál, a hazátlanság és a szerelem, hányféle hit, rögeszme, félelem mozgathat egy embert, hogy leleplezzük hazugságainkat, fölfedezzük életünk értelmét, talán az Istent is.”</w:t>
      </w:r>
      <w:proofErr w:type="gramEnd"/>
      <w:r w:rsidRPr="0076177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 xml:space="preserve"> (Müller Péter)</w:t>
      </w:r>
    </w:p>
    <w:p w:rsidR="00761779" w:rsidRPr="00761779" w:rsidRDefault="00881B89" w:rsidP="00761779">
      <w:pPr>
        <w:shd w:val="clear" w:color="auto" w:fill="FFFFFF"/>
        <w:spacing w:after="150" w:line="240" w:lineRule="auto"/>
        <w:ind w:firstLine="708"/>
        <w:jc w:val="both"/>
        <w:rPr>
          <w:rFonts w:ascii="Andalus" w:eastAsia="Times New Roman" w:hAnsi="Andalus" w:cs="Andalus"/>
          <w:color w:val="002060"/>
          <w:sz w:val="24"/>
          <w:szCs w:val="24"/>
          <w:lang w:eastAsia="hu-HU"/>
        </w:rPr>
      </w:pPr>
      <w:r w:rsidRPr="00881B8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>A könyvtárak évezredes tudására építve, a digitális kor igényeib</w:t>
      </w:r>
      <w:r w:rsidRPr="00881B89">
        <w:rPr>
          <w:rFonts w:ascii="Cambria" w:eastAsia="Times New Roman" w:hAnsi="Cambria" w:cs="Cambria"/>
          <w:color w:val="002060"/>
          <w:sz w:val="24"/>
          <w:szCs w:val="24"/>
          <w:lang w:eastAsia="hu-HU"/>
        </w:rPr>
        <w:t>ő</w:t>
      </w:r>
      <w:r w:rsidRPr="00881B8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>l ered</w:t>
      </w:r>
      <w:r w:rsidRPr="00881B89">
        <w:rPr>
          <w:rFonts w:ascii="Cambria" w:eastAsia="Times New Roman" w:hAnsi="Cambria" w:cs="Cambria"/>
          <w:color w:val="002060"/>
          <w:sz w:val="24"/>
          <w:szCs w:val="24"/>
          <w:lang w:eastAsia="hu-HU"/>
        </w:rPr>
        <w:t>ő</w:t>
      </w:r>
      <w:r w:rsidRPr="00881B8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 xml:space="preserve"> szükségszer</w:t>
      </w:r>
      <w:r w:rsidRPr="00881B89">
        <w:rPr>
          <w:rFonts w:ascii="Cambria" w:eastAsia="Times New Roman" w:hAnsi="Cambria" w:cs="Cambria"/>
          <w:color w:val="002060"/>
          <w:sz w:val="24"/>
          <w:szCs w:val="24"/>
          <w:lang w:eastAsia="hu-HU"/>
        </w:rPr>
        <w:t>ű</w:t>
      </w:r>
      <w:r w:rsidRPr="00881B8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 xml:space="preserve"> változtatásokat végrehajtva a könyvtár társadalmi szerepe tovább er</w:t>
      </w:r>
      <w:r w:rsidRPr="00881B89">
        <w:rPr>
          <w:rFonts w:ascii="Cambria" w:eastAsia="Times New Roman" w:hAnsi="Cambria" w:cs="Cambria"/>
          <w:color w:val="002060"/>
          <w:sz w:val="24"/>
          <w:szCs w:val="24"/>
          <w:lang w:eastAsia="hu-HU"/>
        </w:rPr>
        <w:t>ő</w:t>
      </w:r>
      <w:r w:rsidRPr="00881B8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>södik a következ</w:t>
      </w:r>
      <w:r w:rsidRPr="00881B89">
        <w:rPr>
          <w:rFonts w:ascii="Cambria" w:eastAsia="Times New Roman" w:hAnsi="Cambria" w:cs="Cambria"/>
          <w:color w:val="002060"/>
          <w:sz w:val="24"/>
          <w:szCs w:val="24"/>
          <w:lang w:eastAsia="hu-HU"/>
        </w:rPr>
        <w:t>ő</w:t>
      </w:r>
      <w:r w:rsidRPr="00881B8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 xml:space="preserve"> években. </w:t>
      </w:r>
    </w:p>
    <w:p w:rsidR="00881B89" w:rsidRPr="00881B89" w:rsidRDefault="00881B89" w:rsidP="00761779">
      <w:pPr>
        <w:shd w:val="clear" w:color="auto" w:fill="FFFFFF"/>
        <w:spacing w:after="150" w:line="240" w:lineRule="auto"/>
        <w:ind w:firstLine="708"/>
        <w:jc w:val="both"/>
        <w:rPr>
          <w:rFonts w:ascii="Andalus" w:eastAsia="Times New Roman" w:hAnsi="Andalus" w:cs="Andalus"/>
          <w:color w:val="002060"/>
          <w:sz w:val="24"/>
          <w:szCs w:val="24"/>
          <w:lang w:eastAsia="hu-HU"/>
        </w:rPr>
      </w:pPr>
      <w:r w:rsidRPr="00881B8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>A szakképzett, segíteni tudó és akaró munkatársaival, korszer</w:t>
      </w:r>
      <w:r w:rsidRPr="00881B89">
        <w:rPr>
          <w:rFonts w:ascii="Cambria" w:eastAsia="Times New Roman" w:hAnsi="Cambria" w:cs="Cambria"/>
          <w:color w:val="002060"/>
          <w:sz w:val="24"/>
          <w:szCs w:val="24"/>
          <w:lang w:eastAsia="hu-HU"/>
        </w:rPr>
        <w:t>ű</w:t>
      </w:r>
      <w:r w:rsidRPr="00881B8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 xml:space="preserve"> szolgáltatásaival, jól kihasznált közösségi tereivel, színvonalas rendezvényeivel és folyton fejl</w:t>
      </w:r>
      <w:r w:rsidRPr="00881B89">
        <w:rPr>
          <w:rFonts w:ascii="Cambria" w:eastAsia="Times New Roman" w:hAnsi="Cambria" w:cs="Cambria"/>
          <w:color w:val="002060"/>
          <w:sz w:val="24"/>
          <w:szCs w:val="24"/>
          <w:lang w:eastAsia="hu-HU"/>
        </w:rPr>
        <w:t>ő</w:t>
      </w:r>
      <w:r w:rsidRPr="00881B8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>d</w:t>
      </w:r>
      <w:r w:rsidRPr="00881B89">
        <w:rPr>
          <w:rFonts w:ascii="Cambria" w:eastAsia="Times New Roman" w:hAnsi="Cambria" w:cs="Cambria"/>
          <w:color w:val="002060"/>
          <w:sz w:val="24"/>
          <w:szCs w:val="24"/>
          <w:lang w:eastAsia="hu-HU"/>
        </w:rPr>
        <w:t>ő</w:t>
      </w:r>
      <w:r w:rsidRPr="00881B8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 xml:space="preserve"> számítógépes infrastruktúrájával az </w:t>
      </w:r>
      <w:proofErr w:type="spellStart"/>
      <w:r w:rsidRPr="0076177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>Halászy</w:t>
      </w:r>
      <w:proofErr w:type="spellEnd"/>
      <w:r w:rsidRPr="0076177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 xml:space="preserve"> Károly M</w:t>
      </w:r>
      <w:r w:rsidRPr="00761779">
        <w:rPr>
          <w:rFonts w:ascii="Cambria" w:eastAsia="Times New Roman" w:hAnsi="Cambria" w:cs="Cambria"/>
          <w:color w:val="002060"/>
          <w:sz w:val="24"/>
          <w:szCs w:val="24"/>
          <w:lang w:eastAsia="hu-HU"/>
        </w:rPr>
        <w:t>ű</w:t>
      </w:r>
      <w:r w:rsidRPr="0076177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>vel</w:t>
      </w:r>
      <w:r w:rsidRPr="00761779">
        <w:rPr>
          <w:rFonts w:ascii="Cambria" w:eastAsia="Times New Roman" w:hAnsi="Cambria" w:cs="Cambria"/>
          <w:color w:val="002060"/>
          <w:sz w:val="24"/>
          <w:szCs w:val="24"/>
          <w:lang w:eastAsia="hu-HU"/>
        </w:rPr>
        <w:t>ő</w:t>
      </w:r>
      <w:r w:rsidRPr="0076177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>dési Ház és Könyvtár intézményben m</w:t>
      </w:r>
      <w:r w:rsidRPr="00761779">
        <w:rPr>
          <w:rFonts w:ascii="Cambria" w:eastAsia="Times New Roman" w:hAnsi="Cambria" w:cs="Cambria"/>
          <w:color w:val="002060"/>
          <w:sz w:val="24"/>
          <w:szCs w:val="24"/>
          <w:lang w:eastAsia="hu-HU"/>
        </w:rPr>
        <w:t>ű</w:t>
      </w:r>
      <w:r w:rsidRPr="0076177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>köd</w:t>
      </w:r>
      <w:r w:rsidRPr="00761779">
        <w:rPr>
          <w:rFonts w:ascii="Cambria" w:eastAsia="Times New Roman" w:hAnsi="Cambria" w:cs="Cambria"/>
          <w:color w:val="002060"/>
          <w:sz w:val="24"/>
          <w:szCs w:val="24"/>
          <w:lang w:eastAsia="hu-HU"/>
        </w:rPr>
        <w:t>ő</w:t>
      </w:r>
      <w:r w:rsidRPr="0076177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 xml:space="preserve"> Községi </w:t>
      </w:r>
      <w:r w:rsidRPr="00881B8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>Könyvtárnak nélkülözhetetlen szerep jut a helyi társadalom m</w:t>
      </w:r>
      <w:r w:rsidRPr="00881B89">
        <w:rPr>
          <w:rFonts w:ascii="Cambria" w:eastAsia="Times New Roman" w:hAnsi="Cambria" w:cs="Cambria"/>
          <w:color w:val="002060"/>
          <w:sz w:val="24"/>
          <w:szCs w:val="24"/>
          <w:lang w:eastAsia="hu-HU"/>
        </w:rPr>
        <w:t>ű</w:t>
      </w:r>
      <w:r w:rsidRPr="00881B8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>veltségének</w:t>
      </w:r>
      <w:r w:rsidR="00761779" w:rsidRPr="0076177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 xml:space="preserve"> minőségi formálásában, ezáltal a magyar társadalom polgári fejlődésében.</w:t>
      </w:r>
    </w:p>
    <w:p w:rsidR="00881B89" w:rsidRPr="00881B89" w:rsidRDefault="00881B89" w:rsidP="00761779">
      <w:pPr>
        <w:shd w:val="clear" w:color="auto" w:fill="FFFFFF"/>
        <w:spacing w:after="150" w:line="240" w:lineRule="auto"/>
        <w:ind w:firstLine="708"/>
        <w:jc w:val="both"/>
        <w:rPr>
          <w:rFonts w:ascii="Andalus" w:eastAsia="Times New Roman" w:hAnsi="Andalus" w:cs="Andalus"/>
          <w:color w:val="002060"/>
          <w:sz w:val="24"/>
          <w:szCs w:val="24"/>
          <w:lang w:eastAsia="hu-HU"/>
        </w:rPr>
      </w:pPr>
      <w:r w:rsidRPr="00881B8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 xml:space="preserve">A </w:t>
      </w:r>
      <w:r w:rsidR="00761779" w:rsidRPr="0076177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 xml:space="preserve">megújult </w:t>
      </w:r>
      <w:r w:rsidRPr="00881B8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>könyvtár a bels</w:t>
      </w:r>
      <w:r w:rsidRPr="00881B89">
        <w:rPr>
          <w:rFonts w:ascii="Cambria" w:eastAsia="Times New Roman" w:hAnsi="Cambria" w:cs="Cambria"/>
          <w:color w:val="002060"/>
          <w:sz w:val="24"/>
          <w:szCs w:val="24"/>
          <w:lang w:eastAsia="hu-HU"/>
        </w:rPr>
        <w:t>ő</w:t>
      </w:r>
      <w:r w:rsidR="00761779" w:rsidRPr="0076177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 xml:space="preserve"> tereinek</w:t>
      </w:r>
      <w:r w:rsidRPr="00881B8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 xml:space="preserve"> átrendezésével, új bútorok, eszközök beszerzésével, innovatív ötletek alkalmazásával, a nyomtatott és elektronikus dokumentumaival, szolgáltatásaival és a könyvtárban m</w:t>
      </w:r>
      <w:r w:rsidRPr="00881B89">
        <w:rPr>
          <w:rFonts w:ascii="Cambria" w:eastAsia="Times New Roman" w:hAnsi="Cambria" w:cs="Cambria"/>
          <w:color w:val="002060"/>
          <w:sz w:val="24"/>
          <w:szCs w:val="24"/>
          <w:lang w:eastAsia="hu-HU"/>
        </w:rPr>
        <w:t>ű</w:t>
      </w:r>
      <w:r w:rsidRPr="00881B8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>köd</w:t>
      </w:r>
      <w:r w:rsidRPr="00881B89">
        <w:rPr>
          <w:rFonts w:ascii="Cambria" w:eastAsia="Times New Roman" w:hAnsi="Cambria" w:cs="Cambria"/>
          <w:color w:val="002060"/>
          <w:sz w:val="24"/>
          <w:szCs w:val="24"/>
          <w:lang w:eastAsia="hu-HU"/>
        </w:rPr>
        <w:t>ő</w:t>
      </w:r>
      <w:r w:rsidRPr="00881B8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 xml:space="preserve"> csoportjaival alkotóm</w:t>
      </w:r>
      <w:r w:rsidRPr="00881B89">
        <w:rPr>
          <w:rFonts w:ascii="Cambria" w:eastAsia="Times New Roman" w:hAnsi="Cambria" w:cs="Cambria"/>
          <w:color w:val="002060"/>
          <w:sz w:val="24"/>
          <w:szCs w:val="24"/>
          <w:lang w:eastAsia="hu-HU"/>
        </w:rPr>
        <w:t>ű</w:t>
      </w:r>
      <w:r w:rsidRPr="00881B8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>hellyé, közössé</w:t>
      </w:r>
      <w:r w:rsidR="00761779" w:rsidRPr="0076177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 xml:space="preserve">gi térré, közösségi élménnyé, Alsónémedi </w:t>
      </w:r>
      <w:r w:rsidRPr="00881B89">
        <w:rPr>
          <w:rFonts w:ascii="Andalus" w:eastAsia="Times New Roman" w:hAnsi="Andalus" w:cs="Andalus"/>
          <w:color w:val="002060"/>
          <w:sz w:val="24"/>
          <w:szCs w:val="24"/>
          <w:lang w:eastAsia="hu-HU"/>
        </w:rPr>
        <w:t>kulturális életének meghatározó, megkerülhetetlen helyszínévé válik.</w:t>
      </w:r>
    </w:p>
    <w:p w:rsidR="00C83DD1" w:rsidRDefault="00C83DD1" w:rsidP="00761779">
      <w:pPr>
        <w:jc w:val="both"/>
        <w:rPr>
          <w:rFonts w:ascii="Andalus" w:hAnsi="Andalus" w:cs="Andalus"/>
          <w:color w:val="002060"/>
        </w:rPr>
      </w:pPr>
    </w:p>
    <w:p w:rsidR="00761779" w:rsidRPr="00761779" w:rsidRDefault="00761779" w:rsidP="00761779">
      <w:pPr>
        <w:jc w:val="both"/>
        <w:rPr>
          <w:rFonts w:ascii="Andalus" w:hAnsi="Andalus" w:cs="Andalus"/>
          <w:color w:val="002060"/>
        </w:rPr>
      </w:pPr>
      <w:bookmarkStart w:id="0" w:name="_GoBack"/>
      <w:bookmarkEnd w:id="0"/>
    </w:p>
    <w:p w:rsidR="00761779" w:rsidRPr="00761779" w:rsidRDefault="00761779" w:rsidP="00761779">
      <w:pPr>
        <w:jc w:val="both"/>
        <w:rPr>
          <w:rFonts w:ascii="Andalus" w:hAnsi="Andalus" w:cs="Andalus"/>
          <w:color w:val="002060"/>
        </w:rPr>
      </w:pPr>
      <w:r w:rsidRPr="00761779">
        <w:rPr>
          <w:rFonts w:ascii="Andalus" w:hAnsi="Andalus" w:cs="Andalus"/>
          <w:color w:val="002060"/>
        </w:rPr>
        <w:t>Alsónémedi, 2017. szeptember 3.</w:t>
      </w:r>
    </w:p>
    <w:sectPr w:rsidR="00761779" w:rsidRPr="0076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89"/>
    <w:rsid w:val="00761779"/>
    <w:rsid w:val="00881B89"/>
    <w:rsid w:val="00C8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E974"/>
  <w15:chartTrackingRefBased/>
  <w15:docId w15:val="{861B591F-0136-4488-A411-E43C022C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8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uth">
    <w:name w:val="auth"/>
    <w:basedOn w:val="Norml"/>
    <w:rsid w:val="0088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81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Muvhaz</dc:creator>
  <cp:keywords/>
  <dc:description/>
  <cp:lastModifiedBy>Muvhaz</cp:lastModifiedBy>
  <cp:revision>2</cp:revision>
  <dcterms:created xsi:type="dcterms:W3CDTF">2017-12-04T11:40:00Z</dcterms:created>
  <dcterms:modified xsi:type="dcterms:W3CDTF">2017-12-04T12:05:00Z</dcterms:modified>
</cp:coreProperties>
</file>